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1C822" w14:textId="77777777" w:rsidR="007F0101" w:rsidRDefault="00D75609" w:rsidP="007F0101">
      <w:pPr>
        <w:spacing w:before="60" w:after="0" w:line="240" w:lineRule="auto"/>
        <w:ind w:left="-630" w:firstLine="180"/>
        <w:jc w:val="right"/>
        <w:rPr>
          <w:rFonts w:cstheme="minorHAnsi"/>
          <w:b/>
          <w:color w:val="002060"/>
          <w:sz w:val="24"/>
          <w:szCs w:val="24"/>
        </w:rPr>
      </w:pPr>
      <w:r w:rsidRPr="00380270">
        <w:rPr>
          <w:rFonts w:cstheme="minorHAnsi"/>
          <w:b/>
          <w:color w:val="002060"/>
          <w:sz w:val="24"/>
          <w:szCs w:val="24"/>
        </w:rPr>
        <w:t xml:space="preserve">Anexa </w:t>
      </w:r>
      <w:r w:rsidR="009A370F" w:rsidRPr="00380270">
        <w:rPr>
          <w:rFonts w:cstheme="minorHAnsi"/>
          <w:b/>
          <w:color w:val="002060"/>
          <w:sz w:val="24"/>
          <w:szCs w:val="24"/>
        </w:rPr>
        <w:t>3</w:t>
      </w:r>
      <w:r w:rsidR="001F0ADC">
        <w:rPr>
          <w:rFonts w:cstheme="minorHAnsi"/>
          <w:b/>
          <w:color w:val="002060"/>
          <w:sz w:val="24"/>
          <w:szCs w:val="24"/>
        </w:rPr>
        <w:t xml:space="preserve"> la Ghidul solicitantului</w:t>
      </w:r>
    </w:p>
    <w:p w14:paraId="5E89F220" w14:textId="7EAFAA09" w:rsidR="00D75609" w:rsidRDefault="00D75609" w:rsidP="001F0ADC">
      <w:pPr>
        <w:spacing w:before="60" w:after="0" w:line="240" w:lineRule="auto"/>
        <w:ind w:left="-630" w:firstLine="180"/>
        <w:jc w:val="center"/>
        <w:rPr>
          <w:rFonts w:cstheme="minorHAnsi"/>
          <w:b/>
          <w:color w:val="002060"/>
          <w:sz w:val="24"/>
          <w:szCs w:val="24"/>
        </w:rPr>
      </w:pPr>
      <w:r w:rsidRPr="00380270">
        <w:rPr>
          <w:rFonts w:cstheme="minorHAnsi"/>
          <w:b/>
          <w:color w:val="002060"/>
          <w:sz w:val="24"/>
          <w:szCs w:val="24"/>
        </w:rPr>
        <w:t>Definiți</w:t>
      </w:r>
      <w:r w:rsidR="0087757B">
        <w:rPr>
          <w:rFonts w:cstheme="minorHAnsi"/>
          <w:b/>
          <w:color w:val="002060"/>
          <w:sz w:val="24"/>
          <w:szCs w:val="24"/>
        </w:rPr>
        <w:t>i</w:t>
      </w:r>
      <w:r w:rsidR="00A40BE2" w:rsidRPr="00380270">
        <w:rPr>
          <w:rFonts w:cstheme="minorHAnsi"/>
          <w:b/>
          <w:color w:val="002060"/>
          <w:sz w:val="24"/>
          <w:szCs w:val="24"/>
        </w:rPr>
        <w:t xml:space="preserve"> </w:t>
      </w:r>
      <w:r w:rsidR="0087757B">
        <w:rPr>
          <w:rFonts w:cstheme="minorHAnsi"/>
          <w:b/>
          <w:color w:val="002060"/>
          <w:sz w:val="24"/>
          <w:szCs w:val="24"/>
        </w:rPr>
        <w:t xml:space="preserve">și mod de calcul </w:t>
      </w:r>
      <w:r w:rsidR="00A40BE2" w:rsidRPr="00380270">
        <w:rPr>
          <w:rFonts w:cstheme="minorHAnsi"/>
          <w:b/>
          <w:color w:val="002060"/>
          <w:sz w:val="24"/>
          <w:szCs w:val="24"/>
        </w:rPr>
        <w:t>indicatori</w:t>
      </w:r>
    </w:p>
    <w:p w14:paraId="56377A8B" w14:textId="7E791B3E" w:rsidR="0087757B" w:rsidRPr="00380270" w:rsidRDefault="0087757B" w:rsidP="0087757B">
      <w:pPr>
        <w:spacing w:before="60" w:after="0" w:line="240" w:lineRule="auto"/>
        <w:ind w:left="-630" w:firstLine="180"/>
        <w:rPr>
          <w:rFonts w:cstheme="minorHAnsi"/>
          <w:b/>
          <w:color w:val="002060"/>
          <w:sz w:val="24"/>
          <w:szCs w:val="24"/>
        </w:rPr>
      </w:pPr>
      <w:r w:rsidRPr="0087757B">
        <w:rPr>
          <w:rFonts w:cstheme="minorHAnsi"/>
          <w:b/>
          <w:color w:val="002060"/>
          <w:sz w:val="24"/>
          <w:szCs w:val="24"/>
        </w:rPr>
        <w:t>Definiția indicatorului de re</w:t>
      </w:r>
      <w:r>
        <w:rPr>
          <w:rFonts w:cstheme="minorHAnsi"/>
          <w:b/>
          <w:color w:val="002060"/>
          <w:sz w:val="24"/>
          <w:szCs w:val="24"/>
        </w:rPr>
        <w:t>alizare</w:t>
      </w:r>
    </w:p>
    <w:tbl>
      <w:tblPr>
        <w:tblStyle w:val="Tabelgril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0E3A54" w:rsidRPr="00380270" w14:paraId="53C3A067" w14:textId="77777777" w:rsidTr="000E3A5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8C28D1" w:rsidRPr="00380270" w14:paraId="398D8C1C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48B" w14:textId="6DF6C9CC" w:rsidR="008C28D1" w:rsidRPr="00380270" w:rsidRDefault="008C28D1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01PSO17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B606" w14:textId="77777777" w:rsidR="00B2608B" w:rsidRDefault="008C28D1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Spitale sprijinite, din care: </w:t>
            </w:r>
            <w:r w:rsidR="00CC3587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                </w:t>
            </w:r>
          </w:p>
          <w:p w14:paraId="17B69753" w14:textId="4813AD01" w:rsidR="00B2608B" w:rsidRDefault="00CC3587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- </w:t>
            </w:r>
            <w:r w:rsidR="00B2608B">
              <w:rPr>
                <w:rFonts w:cstheme="minorHAnsi"/>
                <w:color w:val="002060"/>
                <w:sz w:val="24"/>
                <w:szCs w:val="24"/>
                <w:lang w:val="ro-RO"/>
              </w:rPr>
              <w:t>regionale de urgență</w:t>
            </w:r>
          </w:p>
          <w:p w14:paraId="6D65AF2E" w14:textId="5AEDCFA7" w:rsidR="00CC3587" w:rsidRPr="00380270" w:rsidRDefault="00B2608B" w:rsidP="008C28D1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lang w:val="ro-RO"/>
              </w:rPr>
            </w:pP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- </w:t>
            </w:r>
            <w:r w:rsidR="002375EB" w:rsidRPr="00380270">
              <w:rPr>
                <w:rFonts w:eastAsia="Times New Roman" w:cstheme="minorHAnsi"/>
                <w:color w:val="002060"/>
                <w:lang w:val="ro-RO"/>
              </w:rPr>
              <w:t>județene/</w:t>
            </w:r>
            <w:r w:rsidR="00380270" w:rsidRPr="00380270">
              <w:rPr>
                <w:rFonts w:eastAsia="Times New Roman" w:cstheme="minorHAnsi"/>
                <w:color w:val="002060"/>
                <w:lang w:val="ro-RO"/>
              </w:rPr>
              <w:t>județene</w:t>
            </w:r>
            <w:r w:rsidR="002375EB" w:rsidRPr="00380270">
              <w:rPr>
                <w:rFonts w:eastAsia="Times New Roman" w:cstheme="minorHAnsi"/>
                <w:color w:val="002060"/>
                <w:lang w:val="ro-RO"/>
              </w:rPr>
              <w:t xml:space="preserve"> de urgenta </w:t>
            </w:r>
          </w:p>
          <w:p w14:paraId="5D008ACC" w14:textId="516385DF" w:rsidR="008C28D1" w:rsidRPr="00380270" w:rsidRDefault="002375EB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eastAsia="Times New Roman" w:cstheme="minorHAnsi"/>
                <w:color w:val="002060"/>
                <w:lang w:val="ro-RO"/>
              </w:rPr>
              <w:t xml:space="preserve">- monospecialitate </w:t>
            </w:r>
          </w:p>
        </w:tc>
        <w:tc>
          <w:tcPr>
            <w:tcW w:w="1362" w:type="dxa"/>
          </w:tcPr>
          <w:p w14:paraId="34B354E5" w14:textId="4E71CA59" w:rsidR="008C28D1" w:rsidRPr="00380270" w:rsidRDefault="008C28D1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spitale</w:t>
            </w:r>
          </w:p>
        </w:tc>
        <w:tc>
          <w:tcPr>
            <w:tcW w:w="1362" w:type="dxa"/>
          </w:tcPr>
          <w:p w14:paraId="758FC4F9" w14:textId="77777777" w:rsidR="008C28D1" w:rsidRPr="00380270" w:rsidRDefault="008C28D1" w:rsidP="008C28D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169A0E94" w:rsidR="008C28D1" w:rsidRPr="00380270" w:rsidRDefault="008C28D1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467EC6EE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08A2633E" w14:textId="2B308358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Numărul de unități sanitare sprijinite în cadrul apelului de tipul: </w:t>
            </w:r>
            <w:bookmarkStart w:id="0" w:name="_Hlk139987143"/>
            <w:r w:rsidRPr="00380270">
              <w:rPr>
                <w:rFonts w:cstheme="minorHAnsi"/>
                <w:b/>
                <w:bCs/>
                <w:iCs/>
                <w:color w:val="002060"/>
                <w:sz w:val="24"/>
                <w:szCs w:val="24"/>
                <w:lang w:val="ro-RO"/>
              </w:rPr>
              <w:t>spitale</w:t>
            </w:r>
            <w:r w:rsidRPr="00380270">
              <w:rPr>
                <w:rFonts w:cstheme="minorHAnsi"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380270">
              <w:rPr>
                <w:rFonts w:cstheme="minorHAnsi"/>
                <w:b/>
                <w:bCs/>
                <w:iCs/>
                <w:color w:val="002060"/>
                <w:sz w:val="24"/>
                <w:szCs w:val="24"/>
                <w:lang w:val="ro-RO"/>
              </w:rPr>
              <w:t>județene</w:t>
            </w:r>
            <w:r w:rsidR="002375EB" w:rsidRPr="00380270">
              <w:rPr>
                <w:rFonts w:cstheme="minorHAnsi"/>
                <w:b/>
                <w:bCs/>
                <w:iCs/>
                <w:color w:val="002060"/>
                <w:sz w:val="24"/>
                <w:szCs w:val="24"/>
                <w:lang w:val="ro-RO"/>
              </w:rPr>
              <w:t xml:space="preserve">/ </w:t>
            </w:r>
            <w:r w:rsidRPr="00380270">
              <w:rPr>
                <w:rFonts w:cstheme="minorHAnsi"/>
                <w:b/>
                <w:bCs/>
                <w:iCs/>
                <w:color w:val="002060"/>
                <w:sz w:val="24"/>
                <w:szCs w:val="24"/>
                <w:lang w:val="ro-RO"/>
              </w:rPr>
              <w:t>județene de urgență</w:t>
            </w:r>
            <w:r w:rsidR="000C28F0" w:rsidRPr="00380270">
              <w:rPr>
                <w:rFonts w:cstheme="minorHAnsi"/>
                <w:b/>
                <w:bCs/>
                <w:iCs/>
                <w:color w:val="002060"/>
                <w:sz w:val="24"/>
                <w:szCs w:val="24"/>
                <w:lang w:val="ro-RO"/>
              </w:rPr>
              <w:t>/monospecialitate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. </w:t>
            </w:r>
          </w:p>
          <w:bookmarkEnd w:id="0"/>
          <w:p w14:paraId="58C5FFA3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3EED004F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C78164" w14:textId="017DABB1" w:rsidR="00A476DA" w:rsidRPr="00380270" w:rsidRDefault="00A476DA" w:rsidP="002375EB">
            <w:pPr>
              <w:spacing w:before="60" w:line="240" w:lineRule="auto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</w:t>
            </w:r>
            <w:r w:rsidRPr="0038027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01PSO17 Spitale sprijinite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va fi </w:t>
            </w:r>
            <w:r w:rsidR="002375EB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egală cu cea a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sub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</w:t>
            </w:r>
            <w:r w:rsidR="002375EB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ului </w:t>
            </w:r>
            <w:bookmarkStart w:id="1" w:name="_Hlk139990368"/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01PSO17.02 județene/județene de urgență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sau </w:t>
            </w:r>
            <w:r w:rsidR="00AD1155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sub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AD1155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indicatorului 01PSO17.03 monospecialitate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;</w:t>
            </w:r>
          </w:p>
          <w:p w14:paraId="28630A6E" w14:textId="77777777" w:rsidR="00A476DA" w:rsidRPr="00380270" w:rsidRDefault="00A476DA" w:rsidP="00A476DA">
            <w:pPr>
              <w:spacing w:line="240" w:lineRule="auto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bookmarkStart w:id="2" w:name="_Hlk139275941"/>
            <w:bookmarkEnd w:id="1"/>
          </w:p>
          <w:p w14:paraId="1B44E2CC" w14:textId="554A64E9" w:rsidR="00A476DA" w:rsidRPr="00380270" w:rsidRDefault="00A476DA" w:rsidP="00A476DA">
            <w:pPr>
              <w:spacing w:line="240" w:lineRule="auto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</w:t>
            </w:r>
            <w:r w:rsidR="000C28F0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minimă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a 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indicatorului de realizare </w:t>
            </w:r>
            <w:r w:rsidRPr="0038027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01PSO17 Spitale sprijinite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 este 1, ace</w:t>
            </w:r>
            <w:r w:rsidR="007323FC">
              <w:rPr>
                <w:rFonts w:cstheme="minorHAnsi"/>
                <w:color w:val="002060"/>
                <w:sz w:val="24"/>
                <w:szCs w:val="24"/>
                <w:lang w:val="ro-RO"/>
              </w:rPr>
              <w:t>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ași țintă fiind menționată la sub indicatorul 01PSO17.02 județene/ județene de urgență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sau la </w:t>
            </w:r>
            <w:r w:rsidR="00AD1155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sub indicatorul 01PSO17.03 monospecialitate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bookmarkEnd w:id="2"/>
          <w:p w14:paraId="49C09B60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</w:p>
          <w:p w14:paraId="7D15A0EA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6C23EED0" w14:textId="10AAF8AF" w:rsidR="008C28D1" w:rsidRPr="00380270" w:rsidRDefault="00A476DA" w:rsidP="00A476DA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operaționalizării investiției (PV de recepție care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atestă faptul c</w:t>
            </w:r>
            <w:r w:rsidR="000C28F0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ă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unitatea sanitară poate primi pacienți, alte documente, etc.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</w:p>
        </w:tc>
      </w:tr>
      <w:tr w:rsidR="007B48F7" w:rsidRPr="00380270" w14:paraId="052F177A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8842" w14:textId="0E211C18" w:rsidR="007B48F7" w:rsidRPr="00380270" w:rsidRDefault="007B48F7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lang w:val="ro-RO"/>
              </w:rPr>
              <w:t>RCO69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0FB6" w14:textId="54016396" w:rsidR="007B48F7" w:rsidRPr="00380270" w:rsidRDefault="007B48F7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Capacitatea unităților de asistență medicală noi sau modernizate</w:t>
            </w:r>
          </w:p>
        </w:tc>
        <w:tc>
          <w:tcPr>
            <w:tcW w:w="1362" w:type="dxa"/>
          </w:tcPr>
          <w:p w14:paraId="28409AC0" w14:textId="73FCFD42" w:rsidR="007B48F7" w:rsidRPr="00380270" w:rsidRDefault="007B48F7" w:rsidP="008C28D1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Persoane/ an</w:t>
            </w:r>
          </w:p>
        </w:tc>
        <w:tc>
          <w:tcPr>
            <w:tcW w:w="1362" w:type="dxa"/>
          </w:tcPr>
          <w:p w14:paraId="45C8AF1B" w14:textId="77777777" w:rsidR="007B48F7" w:rsidRPr="00380270" w:rsidRDefault="007B48F7" w:rsidP="007B48F7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517D853A" w14:textId="77777777" w:rsidR="007B48F7" w:rsidRPr="00380270" w:rsidRDefault="007B48F7" w:rsidP="008C28D1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5A231A46" w14:textId="77777777" w:rsidR="00A476DA" w:rsidRPr="00380270" w:rsidRDefault="00A476DA" w:rsidP="00A476DA">
            <w:pPr>
              <w:tabs>
                <w:tab w:val="left" w:pos="7803"/>
              </w:tabs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0FB3D94E" w14:textId="56158D57" w:rsidR="00A476DA" w:rsidRPr="00380270" w:rsidRDefault="00A476DA" w:rsidP="00A476DA">
            <w:pPr>
              <w:tabs>
                <w:tab w:val="left" w:pos="7803"/>
              </w:tabs>
              <w:spacing w:before="60" w:line="240" w:lineRule="auto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 anual maxim de persoane care pot fi deservite cel puțin o dată pe an de unit</w:t>
            </w:r>
            <w:r w:rsidR="002375EB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atea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="000C28F0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sanitară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="000C28F0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extinsă/modernizată/reabilitată/construită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.</w:t>
            </w:r>
          </w:p>
          <w:p w14:paraId="57582F0F" w14:textId="05C54A0D" w:rsidR="00A476DA" w:rsidRPr="00380270" w:rsidRDefault="00A476DA" w:rsidP="00A476DA">
            <w:pPr>
              <w:tabs>
                <w:tab w:val="left" w:pos="7803"/>
              </w:tabs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Prezentul indicator nu va include investiții care se limitează strict la renovări pentru îmbunătățirea performanței energetice sau întreținere și reparații, precum și cele care se limitează la dotare.</w:t>
            </w:r>
          </w:p>
          <w:p w14:paraId="6D123E91" w14:textId="77777777" w:rsidR="00A476DA" w:rsidRPr="00380270" w:rsidRDefault="00A476DA" w:rsidP="00A476DA">
            <w:pPr>
              <w:tabs>
                <w:tab w:val="left" w:pos="7803"/>
              </w:tabs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6FF744FF" w14:textId="77777777" w:rsidR="00A476DA" w:rsidRPr="00380270" w:rsidRDefault="00A476DA" w:rsidP="00A476DA">
            <w:pPr>
              <w:tabs>
                <w:tab w:val="left" w:pos="7803"/>
              </w:tabs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7C1EE272" w14:textId="44D3418F" w:rsidR="00A476DA" w:rsidRPr="00380270" w:rsidRDefault="00A476DA" w:rsidP="00A476DA">
            <w:pPr>
              <w:pStyle w:val="Listparagraf"/>
              <w:numPr>
                <w:ilvl w:val="0"/>
                <w:numId w:val="27"/>
              </w:numPr>
              <w:tabs>
                <w:tab w:val="left" w:pos="7803"/>
              </w:tabs>
              <w:spacing w:before="60" w:line="240" w:lineRule="auto"/>
              <w:ind w:left="720"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La momentul depunerii cererii de finanțare – estimarea capacității unități</w:t>
            </w:r>
            <w:r w:rsidR="002375EB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i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</w:p>
          <w:p w14:paraId="47E21A56" w14:textId="279BF8D1" w:rsidR="00A476DA" w:rsidRPr="00380270" w:rsidRDefault="00A476DA" w:rsidP="00A476DA">
            <w:pPr>
              <w:pStyle w:val="Listparagraf"/>
              <w:numPr>
                <w:ilvl w:val="0"/>
                <w:numId w:val="27"/>
              </w:numPr>
              <w:tabs>
                <w:tab w:val="left" w:pos="7803"/>
              </w:tabs>
              <w:spacing w:before="60" w:line="240" w:lineRule="auto"/>
              <w:ind w:left="720"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operaționalizării investiției -(puse în utilizare)  - realizarea capacității unităților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</w:p>
          <w:p w14:paraId="0A5AFCDB" w14:textId="77777777" w:rsidR="00A476DA" w:rsidRPr="00380270" w:rsidRDefault="00A476DA" w:rsidP="00A476DA">
            <w:pPr>
              <w:tabs>
                <w:tab w:val="left" w:pos="7803"/>
              </w:tabs>
              <w:spacing w:before="60" w:line="240" w:lineRule="auto"/>
              <w:ind w:right="12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C00000"/>
                <w:sz w:val="24"/>
                <w:szCs w:val="24"/>
                <w:lang w:val="ro-RO"/>
              </w:rPr>
              <w:t>Atenție!</w:t>
            </w:r>
            <w:r w:rsidRPr="00380270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</w:t>
            </w:r>
          </w:p>
          <w:p w14:paraId="5FA309FD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C00000"/>
                <w:sz w:val="24"/>
                <w:szCs w:val="24"/>
                <w:lang w:val="ro-RO"/>
              </w:rPr>
              <w:t>Pentru acest indicator vă veți raporta strict la capacitatea care va face obiectul investiției  (nu se va include în ținta indicatorului acea capacitate care nu face obiectul investiției).</w:t>
            </w:r>
          </w:p>
          <w:p w14:paraId="0CC3241A" w14:textId="77777777" w:rsidR="00A476DA" w:rsidRPr="00380270" w:rsidRDefault="00A476DA" w:rsidP="00A476DA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354CB038" w14:textId="37916E7F" w:rsidR="00A476DA" w:rsidRPr="00380270" w:rsidRDefault="00A476DA" w:rsidP="003E207A">
            <w:pPr>
              <w:pStyle w:val="Listparagraf"/>
              <w:numPr>
                <w:ilvl w:val="0"/>
                <w:numId w:val="29"/>
              </w:num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o singura dată, la data când serviciile medicale respective ale unității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care beneficiază de sprijin sunt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operaționale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(puse în utilizare).</w:t>
            </w:r>
          </w:p>
          <w:p w14:paraId="5A1125B7" w14:textId="0AD9094A" w:rsidR="00A476DA" w:rsidRPr="00380270" w:rsidRDefault="00A476DA" w:rsidP="003E207A">
            <w:pPr>
              <w:pStyle w:val="Listparagraf"/>
              <w:numPr>
                <w:ilvl w:val="0"/>
                <w:numId w:val="29"/>
              </w:num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momentul raportării, solicitantul va raporta capacitatea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realizată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a unități</w:t>
            </w:r>
            <w:r w:rsidR="002375EB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i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extinsă/modernizată/reabilitată/construită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. </w:t>
            </w:r>
          </w:p>
          <w:p w14:paraId="2011DBCE" w14:textId="43460E62" w:rsidR="007B48F7" w:rsidRPr="00380270" w:rsidRDefault="00A476DA" w:rsidP="00A476DA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Documentele care atestă operaționalizarea: ex. </w:t>
            </w:r>
            <w:r w:rsidRPr="00380270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>procesul verbal de recepție finală a lucrărilor, procese verbale de instalare, punere în funcțiune a echipamentelor și documentele care potrivit legii atestă faptul ca unitatea sanitară poate primi pacienți.</w:t>
            </w:r>
          </w:p>
          <w:p w14:paraId="576CD4DD" w14:textId="7A33E4A5" w:rsidR="002375EB" w:rsidRPr="00380270" w:rsidRDefault="002375EB" w:rsidP="00A476DA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Din perspectiva regiunii de dezvoltare, indicatorul va fi raportat pe regiunea mai puțin dezvoltată (localizarea unității sanitare sprijinite)</w:t>
            </w:r>
          </w:p>
        </w:tc>
      </w:tr>
    </w:tbl>
    <w:p w14:paraId="22583BE3" w14:textId="5D83205C" w:rsidR="00F4276F" w:rsidRDefault="00F4276F">
      <w:pPr>
        <w:rPr>
          <w:rFonts w:cstheme="minorHAnsi"/>
          <w:b/>
          <w:color w:val="002060"/>
          <w:sz w:val="24"/>
          <w:szCs w:val="24"/>
        </w:rPr>
      </w:pPr>
      <w:bookmarkStart w:id="3" w:name="_Toc126864174"/>
    </w:p>
    <w:p w14:paraId="5B2E0462" w14:textId="77777777" w:rsidR="00457437" w:rsidRPr="00380270" w:rsidRDefault="00457437">
      <w:pPr>
        <w:rPr>
          <w:rFonts w:cstheme="minorHAnsi"/>
          <w:b/>
          <w:color w:val="002060"/>
          <w:sz w:val="24"/>
          <w:szCs w:val="24"/>
        </w:rPr>
      </w:pPr>
    </w:p>
    <w:p w14:paraId="14A9887A" w14:textId="54D8F5BD" w:rsidR="00A40BE2" w:rsidRPr="00380270" w:rsidRDefault="002D51C8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  <w:r w:rsidRPr="00380270">
        <w:rPr>
          <w:rFonts w:cstheme="minorHAnsi"/>
          <w:b/>
          <w:color w:val="002060"/>
          <w:sz w:val="24"/>
          <w:szCs w:val="24"/>
        </w:rPr>
        <w:t>De</w:t>
      </w:r>
      <w:r w:rsidR="00A40BE2" w:rsidRPr="00380270">
        <w:rPr>
          <w:rFonts w:cstheme="minorHAnsi"/>
          <w:b/>
          <w:color w:val="002060"/>
          <w:sz w:val="24"/>
          <w:szCs w:val="24"/>
        </w:rPr>
        <w:t>finiți</w:t>
      </w:r>
      <w:r w:rsidR="00545FF1" w:rsidRPr="00380270">
        <w:rPr>
          <w:rFonts w:cstheme="minorHAnsi"/>
          <w:b/>
          <w:color w:val="002060"/>
          <w:sz w:val="24"/>
          <w:szCs w:val="24"/>
        </w:rPr>
        <w:t>a</w:t>
      </w:r>
      <w:r w:rsidR="00A40BE2" w:rsidRPr="00380270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545FF1" w:rsidRPr="00380270">
        <w:rPr>
          <w:rFonts w:cstheme="minorHAnsi"/>
          <w:b/>
          <w:color w:val="002060"/>
          <w:sz w:val="24"/>
          <w:szCs w:val="24"/>
        </w:rPr>
        <w:t xml:space="preserve">ului </w:t>
      </w:r>
      <w:r w:rsidR="00A40BE2" w:rsidRPr="00380270">
        <w:rPr>
          <w:rFonts w:cstheme="minorHAnsi"/>
          <w:b/>
          <w:color w:val="002060"/>
          <w:sz w:val="24"/>
          <w:szCs w:val="24"/>
        </w:rPr>
        <w:t>de rezultat</w:t>
      </w:r>
      <w:bookmarkEnd w:id="3"/>
    </w:p>
    <w:tbl>
      <w:tblPr>
        <w:tblStyle w:val="Tabelgril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0E3A54" w:rsidRPr="00380270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380270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AA1532" w:rsidRPr="00380270" w14:paraId="50FEF11B" w14:textId="77777777" w:rsidTr="00AE0C0D">
        <w:trPr>
          <w:trHeight w:val="1204"/>
        </w:trPr>
        <w:tc>
          <w:tcPr>
            <w:tcW w:w="1260" w:type="dxa"/>
          </w:tcPr>
          <w:p w14:paraId="14DFEAF6" w14:textId="737E171D" w:rsidR="00AA1532" w:rsidRPr="00380270" w:rsidRDefault="00AA1532" w:rsidP="00AA1532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RCR73</w:t>
            </w:r>
          </w:p>
        </w:tc>
        <w:tc>
          <w:tcPr>
            <w:tcW w:w="2420" w:type="dxa"/>
          </w:tcPr>
          <w:p w14:paraId="6D459B9B" w14:textId="4749B23D" w:rsidR="00AA1532" w:rsidRPr="00380270" w:rsidRDefault="00AA1532" w:rsidP="00AA1532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Număr anual de utilizatori ai unităților de asistență medicală noi sau modernizate</w:t>
            </w:r>
          </w:p>
        </w:tc>
        <w:tc>
          <w:tcPr>
            <w:tcW w:w="1362" w:type="dxa"/>
          </w:tcPr>
          <w:p w14:paraId="5610FCE2" w14:textId="1B536021" w:rsidR="00AA1532" w:rsidRPr="00380270" w:rsidRDefault="008B5A26" w:rsidP="00AA1532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t>Utilizatori</w:t>
            </w:r>
            <w:r w:rsidR="00AA1532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/ an</w:t>
            </w:r>
          </w:p>
        </w:tc>
        <w:tc>
          <w:tcPr>
            <w:tcW w:w="1362" w:type="dxa"/>
          </w:tcPr>
          <w:p w14:paraId="226F8B03" w14:textId="45FAB75B" w:rsidR="00AA1532" w:rsidRPr="00380270" w:rsidRDefault="00AA1532" w:rsidP="00AA1532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puţin dezvoltate</w:t>
            </w:r>
          </w:p>
        </w:tc>
        <w:tc>
          <w:tcPr>
            <w:tcW w:w="8301" w:type="dxa"/>
          </w:tcPr>
          <w:p w14:paraId="236DA639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408EAAAE" w14:textId="783D126A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Numărul de pacienți </w:t>
            </w:r>
            <w:r w:rsidRPr="00380270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deserviți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unitatea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sanitară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în decursul unui an de la finalizarea investiției (la un an de când investiția este operațională – poate primi pacienți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). O persoană poate fi luată în calcul de mai multe ori dacă utilizează facilitățile de mai multe ori (internări). </w:t>
            </w:r>
          </w:p>
          <w:p w14:paraId="738B330B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3E321140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21CC9F97" w14:textId="1D4452C4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Cs/>
                <w:color w:val="002060"/>
                <w:sz w:val="24"/>
                <w:szCs w:val="24"/>
                <w:lang w:val="ro-RO"/>
              </w:rPr>
              <w:t>Dac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ă o persoan</w:t>
            </w:r>
            <w:r w:rsidR="002375EB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ă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a beneficiat de servicii medicale de mai multe ori în decursul unui an, indicatorul admite numărători multiple.</w:t>
            </w:r>
          </w:p>
          <w:p w14:paraId="42132771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73DCEDBE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7D998E1A" w14:textId="0E2831AB" w:rsidR="00AA1532" w:rsidRPr="00380270" w:rsidRDefault="00AA1532" w:rsidP="00AA1532">
            <w:pPr>
              <w:pStyle w:val="Listparagraf"/>
              <w:numPr>
                <w:ilvl w:val="0"/>
                <w:numId w:val="27"/>
              </w:numPr>
              <w:spacing w:before="60" w:line="240" w:lineRule="auto"/>
              <w:ind w:left="720"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estimarea numărului anual de utilizatori ai unității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sprijinite </w:t>
            </w:r>
          </w:p>
          <w:p w14:paraId="5E826E80" w14:textId="0B530C5D" w:rsidR="00AA1532" w:rsidRPr="00380270" w:rsidRDefault="00AA1532" w:rsidP="00AA1532">
            <w:pPr>
              <w:pStyle w:val="Listparagraf"/>
              <w:numPr>
                <w:ilvl w:val="0"/>
                <w:numId w:val="27"/>
              </w:numPr>
              <w:spacing w:before="60" w:line="240" w:lineRule="auto"/>
              <w:ind w:left="720"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numărul </w:t>
            </w:r>
            <w:r w:rsidRPr="00380270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utilizatori ai unității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sanitare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sprijinite</w:t>
            </w:r>
            <w:r w:rsidR="00AE0C0D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4A822AA5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C0000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C00000"/>
                <w:sz w:val="24"/>
                <w:szCs w:val="24"/>
                <w:lang w:val="ro-RO"/>
              </w:rPr>
              <w:t>Atenție!</w:t>
            </w:r>
            <w:r w:rsidRPr="00380270">
              <w:rPr>
                <w:rFonts w:cstheme="minorHAnsi"/>
                <w:color w:val="C00000"/>
                <w:sz w:val="24"/>
                <w:szCs w:val="24"/>
                <w:lang w:val="ro-RO"/>
              </w:rPr>
              <w:t xml:space="preserve"> </w:t>
            </w:r>
          </w:p>
          <w:p w14:paraId="7EAADD0C" w14:textId="328FA112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Pentru acest indicator vă veți raporta strict la numărul de pacienți deserviți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de unitatea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sanitară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nouă</w:t>
            </w:r>
            <w:r w:rsidR="000C28F0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/extinsă/reabilitată/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modernizată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(nu se vor include în ținta indicatorului acei pacienți care beneficiază de infrastructura care nu face obiectul investiției</w:t>
            </w:r>
            <w:r w:rsidR="00EF3EAD">
              <w:rPr>
                <w:rFonts w:cstheme="minorHAnsi"/>
                <w:color w:val="002060"/>
                <w:sz w:val="24"/>
                <w:szCs w:val="24"/>
                <w:lang w:val="ro-RO"/>
              </w:rPr>
              <w:t>-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Ex secțiile care nu au făcut obiectul </w:t>
            </w:r>
            <w:r w:rsidR="000C28F0"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>investiției.</w:t>
            </w:r>
          </w:p>
          <w:p w14:paraId="1AB12E60" w14:textId="77777777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color w:val="C00000"/>
                <w:sz w:val="24"/>
                <w:szCs w:val="24"/>
                <w:lang w:val="ro-RO"/>
              </w:rPr>
              <w:lastRenderedPageBreak/>
              <w:t>Raportare</w:t>
            </w:r>
          </w:p>
          <w:p w14:paraId="1A4CEC1F" w14:textId="183005B6" w:rsidR="00AA1532" w:rsidRPr="00380270" w:rsidRDefault="00AA1532" w:rsidP="00AA1532">
            <w:pPr>
              <w:spacing w:before="60" w:line="240" w:lineRule="auto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Se raportează o singură dată,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la 1 an de la momentul în care unitatea </w:t>
            </w:r>
            <w:r w:rsidR="000C28F0"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sanitară</w:t>
            </w:r>
            <w:r w:rsidRPr="00380270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sprijinită devine operațională</w:t>
            </w:r>
            <w:r w:rsidRPr="00380270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(în baza documentelor justificative).</w:t>
            </w:r>
          </w:p>
          <w:p w14:paraId="7D2D6169" w14:textId="60D71288" w:rsidR="00AA1532" w:rsidRPr="00380270" w:rsidRDefault="002375EB" w:rsidP="00737DA3">
            <w:pPr>
              <w:pStyle w:val="Default"/>
              <w:rPr>
                <w:rFonts w:asciiTheme="minorHAnsi" w:hAnsiTheme="minorHAnsi" w:cstheme="minorHAnsi"/>
                <w:color w:val="002060"/>
                <w:lang w:val="ro-RO"/>
              </w:rPr>
            </w:pPr>
            <w:r w:rsidRPr="00380270">
              <w:rPr>
                <w:rFonts w:asciiTheme="minorHAnsi" w:hAnsiTheme="minorHAnsi" w:cstheme="minorHAnsi"/>
                <w:color w:val="002060"/>
                <w:lang w:val="ro-RO"/>
              </w:rPr>
              <w:t xml:space="preserve">Stabilirea și raportarea indicatorului de rezultat pe tip de regiune de dezvoltare se face funcție de localizarea unității sanitare sprijinite (și nu funcție de localizarea solicitantului/ partenerului/ domiciliul pacientului) </w:t>
            </w:r>
          </w:p>
        </w:tc>
      </w:tr>
    </w:tbl>
    <w:p w14:paraId="0B3F2491" w14:textId="77777777" w:rsidR="005E7824" w:rsidRPr="00380270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380270" w:rsidSect="00BE109B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8BC44" w14:textId="77777777" w:rsidR="00EC6999" w:rsidRDefault="00EC6999" w:rsidP="000B36E6">
      <w:pPr>
        <w:spacing w:after="0" w:line="240" w:lineRule="auto"/>
      </w:pPr>
      <w:r>
        <w:separator/>
      </w:r>
    </w:p>
  </w:endnote>
  <w:endnote w:type="continuationSeparator" w:id="0">
    <w:p w14:paraId="7493573C" w14:textId="77777777" w:rsidR="00EC6999" w:rsidRDefault="00EC6999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73272" w14:textId="77777777" w:rsidR="00EC6999" w:rsidRDefault="00EC6999" w:rsidP="000B36E6">
      <w:pPr>
        <w:spacing w:after="0" w:line="240" w:lineRule="auto"/>
      </w:pPr>
      <w:r>
        <w:separator/>
      </w:r>
    </w:p>
  </w:footnote>
  <w:footnote w:type="continuationSeparator" w:id="0">
    <w:p w14:paraId="047C7F0B" w14:textId="77777777" w:rsidR="00EC6999" w:rsidRDefault="00EC6999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B7F7E" w14:textId="77777777" w:rsidR="000C28F0" w:rsidRPr="000C28F0" w:rsidRDefault="00C40D12" w:rsidP="000C28F0">
    <w:pPr>
      <w:spacing w:before="60" w:after="0" w:line="240" w:lineRule="auto"/>
      <w:jc w:val="center"/>
      <w:rPr>
        <w:b/>
        <w:bCs/>
        <w:i/>
        <w:iCs/>
        <w:color w:val="002060"/>
        <w:sz w:val="20"/>
        <w:szCs w:val="20"/>
        <w:lang w:bidi="ro-RO"/>
      </w:rPr>
    </w:pPr>
    <w:bookmarkStart w:id="4" w:name="_Hlk142032642"/>
    <w:r w:rsidRPr="003F1677">
      <w:rPr>
        <w:b/>
        <w:bCs/>
        <w:color w:val="002060"/>
        <w:sz w:val="20"/>
        <w:szCs w:val="20"/>
      </w:rPr>
      <w:t>Ghidul solicitantului</w:t>
    </w:r>
    <w:r w:rsidR="00EC60AD">
      <w:rPr>
        <w:b/>
        <w:bCs/>
        <w:color w:val="002060"/>
        <w:sz w:val="20"/>
        <w:szCs w:val="20"/>
      </w:rPr>
      <w:t>:</w:t>
    </w:r>
    <w:r w:rsidR="00EC60AD" w:rsidRPr="00EC60AD">
      <w:t xml:space="preserve"> </w:t>
    </w:r>
    <w:bookmarkStart w:id="5" w:name="_Hlk210943173"/>
    <w:bookmarkStart w:id="6" w:name="_Hlk208929833"/>
    <w:r w:rsidR="000C28F0" w:rsidRPr="000C28F0">
      <w:rPr>
        <w:b/>
        <w:bCs/>
        <w:i/>
        <w:iCs/>
        <w:color w:val="002060"/>
        <w:sz w:val="20"/>
        <w:szCs w:val="20"/>
        <w:lang w:bidi="ro-RO"/>
      </w:rPr>
      <w:t>Continuarea investițiilor în infrastructura unităților sanitare preluate din Planul Național de Redresare și Reziliență (PNRR)</w:t>
    </w:r>
    <w:bookmarkEnd w:id="5"/>
  </w:p>
  <w:bookmarkEnd w:id="6"/>
  <w:p w14:paraId="79BF99F0" w14:textId="3706A332" w:rsidR="00C40D12" w:rsidRPr="003F1677" w:rsidRDefault="00C40D12" w:rsidP="00454684">
    <w:pPr>
      <w:spacing w:before="60" w:after="0" w:line="240" w:lineRule="auto"/>
      <w:jc w:val="center"/>
      <w:rPr>
        <w:b/>
        <w:bCs/>
        <w:color w:val="002060"/>
        <w:sz w:val="20"/>
        <w:szCs w:val="20"/>
      </w:rPr>
    </w:pPr>
  </w:p>
  <w:bookmarkEnd w:id="4"/>
  <w:p w14:paraId="52AF0F3E" w14:textId="1BB1965F" w:rsidR="000B36E6" w:rsidRPr="006C239A" w:rsidRDefault="000B36E6" w:rsidP="006C239A">
    <w:pPr>
      <w:spacing w:before="60" w:after="0" w:line="240" w:lineRule="auto"/>
      <w:ind w:right="120"/>
      <w:jc w:val="right"/>
      <w:rPr>
        <w:rFonts w:eastAsia="Calibri" w:cstheme="minorHAnsi"/>
        <w:b/>
        <w:bCs/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93C77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3EF5A9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83599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A12354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B80D68"/>
    <w:multiLevelType w:val="hybridMultilevel"/>
    <w:tmpl w:val="BB9828C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D759A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6E4815"/>
    <w:multiLevelType w:val="hybridMultilevel"/>
    <w:tmpl w:val="E02CA3D2"/>
    <w:lvl w:ilvl="0" w:tplc="34AACEFA">
      <w:start w:val="1"/>
      <w:numFmt w:val="bullet"/>
      <w:lvlText w:val=""/>
      <w:lvlJc w:val="left"/>
      <w:rPr>
        <w:rFonts w:ascii="Wingdings 3" w:hAnsi="Wingdings 3" w:hint="default"/>
        <w:color w:val="FFC000"/>
        <w:sz w:val="16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56F6A11"/>
    <w:multiLevelType w:val="hybridMultilevel"/>
    <w:tmpl w:val="50E61720"/>
    <w:lvl w:ilvl="0" w:tplc="34AACEFA">
      <w:start w:val="1"/>
      <w:numFmt w:val="bullet"/>
      <w:lvlText w:val=""/>
      <w:lvlJc w:val="left"/>
      <w:rPr>
        <w:rFonts w:ascii="Wingdings 3" w:hAnsi="Wingdings 3" w:hint="default"/>
        <w:color w:val="FFC000"/>
        <w:sz w:val="16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80C4AD1"/>
    <w:multiLevelType w:val="hybridMultilevel"/>
    <w:tmpl w:val="FEE0A692"/>
    <w:lvl w:ilvl="0" w:tplc="34AACEFA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1A2707"/>
    <w:multiLevelType w:val="hybridMultilevel"/>
    <w:tmpl w:val="CBE6AA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006996"/>
    <w:multiLevelType w:val="hybridMultilevel"/>
    <w:tmpl w:val="450AE1A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BA7A64"/>
    <w:multiLevelType w:val="hybridMultilevel"/>
    <w:tmpl w:val="6E400DCC"/>
    <w:lvl w:ilvl="0" w:tplc="34AACEFA">
      <w:start w:val="1"/>
      <w:numFmt w:val="bullet"/>
      <w:lvlText w:val=""/>
      <w:lvlJc w:val="left"/>
      <w:rPr>
        <w:rFonts w:ascii="Wingdings 3" w:hAnsi="Wingdings 3" w:hint="default"/>
        <w:color w:val="FFC000"/>
        <w:sz w:val="16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11C211A"/>
    <w:multiLevelType w:val="hybridMultilevel"/>
    <w:tmpl w:val="E34EB2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DE63F2"/>
    <w:multiLevelType w:val="hybridMultilevel"/>
    <w:tmpl w:val="B12EBCE4"/>
    <w:lvl w:ilvl="0" w:tplc="34AACEFA">
      <w:start w:val="1"/>
      <w:numFmt w:val="bullet"/>
      <w:lvlText w:val=""/>
      <w:lvlJc w:val="left"/>
      <w:rPr>
        <w:rFonts w:ascii="Wingdings 3" w:hAnsi="Wingdings 3" w:hint="default"/>
        <w:color w:val="FFC000"/>
        <w:sz w:val="16"/>
        <w:vertAlign w:val="baselin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A1B9AA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9398555">
    <w:abstractNumId w:val="11"/>
  </w:num>
  <w:num w:numId="2" w16cid:durableId="1037393341">
    <w:abstractNumId w:val="18"/>
  </w:num>
  <w:num w:numId="3" w16cid:durableId="1959753174">
    <w:abstractNumId w:val="10"/>
  </w:num>
  <w:num w:numId="4" w16cid:durableId="1228691525">
    <w:abstractNumId w:val="19"/>
  </w:num>
  <w:num w:numId="5" w16cid:durableId="245459282">
    <w:abstractNumId w:val="22"/>
  </w:num>
  <w:num w:numId="6" w16cid:durableId="1111897556">
    <w:abstractNumId w:val="13"/>
  </w:num>
  <w:num w:numId="7" w16cid:durableId="442116259">
    <w:abstractNumId w:val="21"/>
  </w:num>
  <w:num w:numId="8" w16cid:durableId="1024869037">
    <w:abstractNumId w:val="12"/>
  </w:num>
  <w:num w:numId="9" w16cid:durableId="672879971">
    <w:abstractNumId w:val="6"/>
  </w:num>
  <w:num w:numId="10" w16cid:durableId="208610863">
    <w:abstractNumId w:val="15"/>
  </w:num>
  <w:num w:numId="11" w16cid:durableId="1193424062">
    <w:abstractNumId w:val="17"/>
  </w:num>
  <w:num w:numId="12" w16cid:durableId="227694556">
    <w:abstractNumId w:val="25"/>
  </w:num>
  <w:num w:numId="13" w16cid:durableId="624701209">
    <w:abstractNumId w:val="0"/>
  </w:num>
  <w:num w:numId="14" w16cid:durableId="1751998813">
    <w:abstractNumId w:val="3"/>
  </w:num>
  <w:num w:numId="15" w16cid:durableId="692196786">
    <w:abstractNumId w:val="24"/>
  </w:num>
  <w:num w:numId="16" w16cid:durableId="601568609">
    <w:abstractNumId w:val="2"/>
  </w:num>
  <w:num w:numId="17" w16cid:durableId="919094566">
    <w:abstractNumId w:val="1"/>
  </w:num>
  <w:num w:numId="18" w16cid:durableId="1141580022">
    <w:abstractNumId w:val="5"/>
  </w:num>
  <w:num w:numId="19" w16cid:durableId="922106254">
    <w:abstractNumId w:val="23"/>
  </w:num>
  <w:num w:numId="20" w16cid:durableId="1678532543">
    <w:abstractNumId w:val="7"/>
  </w:num>
  <w:num w:numId="21" w16cid:durableId="1846944243">
    <w:abstractNumId w:val="9"/>
  </w:num>
  <w:num w:numId="22" w16cid:durableId="1417895659">
    <w:abstractNumId w:val="8"/>
  </w:num>
  <w:num w:numId="23" w16cid:durableId="1204557959">
    <w:abstractNumId w:val="20"/>
  </w:num>
  <w:num w:numId="24" w16cid:durableId="1537353925">
    <w:abstractNumId w:val="4"/>
  </w:num>
  <w:num w:numId="25" w16cid:durableId="1700426260">
    <w:abstractNumId w:val="16"/>
  </w:num>
  <w:num w:numId="26" w16cid:durableId="700476128">
    <w:abstractNumId w:val="19"/>
  </w:num>
  <w:num w:numId="27" w16cid:durableId="72121352">
    <w:abstractNumId w:val="21"/>
  </w:num>
  <w:num w:numId="28" w16cid:durableId="1327128321">
    <w:abstractNumId w:val="22"/>
  </w:num>
  <w:num w:numId="29" w16cid:durableId="17185522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43C25"/>
    <w:rsid w:val="00075299"/>
    <w:rsid w:val="00096EFB"/>
    <w:rsid w:val="000B36E6"/>
    <w:rsid w:val="000C28F0"/>
    <w:rsid w:val="000E3A54"/>
    <w:rsid w:val="000F2DFF"/>
    <w:rsid w:val="001001D1"/>
    <w:rsid w:val="00111510"/>
    <w:rsid w:val="00120DB8"/>
    <w:rsid w:val="001250F4"/>
    <w:rsid w:val="0014520F"/>
    <w:rsid w:val="00153074"/>
    <w:rsid w:val="0015393E"/>
    <w:rsid w:val="00161C70"/>
    <w:rsid w:val="001654A8"/>
    <w:rsid w:val="0019350C"/>
    <w:rsid w:val="00193BA7"/>
    <w:rsid w:val="001A4839"/>
    <w:rsid w:val="001A6579"/>
    <w:rsid w:val="001A6EF9"/>
    <w:rsid w:val="001B6850"/>
    <w:rsid w:val="001E07AB"/>
    <w:rsid w:val="001E083C"/>
    <w:rsid w:val="001F0ADC"/>
    <w:rsid w:val="00203B7D"/>
    <w:rsid w:val="00220FD6"/>
    <w:rsid w:val="0022147E"/>
    <w:rsid w:val="002373EE"/>
    <w:rsid w:val="002375EB"/>
    <w:rsid w:val="00242795"/>
    <w:rsid w:val="002428F2"/>
    <w:rsid w:val="00243F6E"/>
    <w:rsid w:val="002506D5"/>
    <w:rsid w:val="00253DB3"/>
    <w:rsid w:val="00253F45"/>
    <w:rsid w:val="00257244"/>
    <w:rsid w:val="0026303C"/>
    <w:rsid w:val="00270896"/>
    <w:rsid w:val="00287411"/>
    <w:rsid w:val="00293A4F"/>
    <w:rsid w:val="00295B25"/>
    <w:rsid w:val="002A1410"/>
    <w:rsid w:val="002A4C08"/>
    <w:rsid w:val="002B3F4F"/>
    <w:rsid w:val="002D51C8"/>
    <w:rsid w:val="002D5367"/>
    <w:rsid w:val="002E21C8"/>
    <w:rsid w:val="002E352A"/>
    <w:rsid w:val="002E5CD1"/>
    <w:rsid w:val="002F32F6"/>
    <w:rsid w:val="003005B3"/>
    <w:rsid w:val="003210AE"/>
    <w:rsid w:val="0032538D"/>
    <w:rsid w:val="00335406"/>
    <w:rsid w:val="00341A67"/>
    <w:rsid w:val="00343578"/>
    <w:rsid w:val="00380270"/>
    <w:rsid w:val="00380380"/>
    <w:rsid w:val="00384469"/>
    <w:rsid w:val="00386A2E"/>
    <w:rsid w:val="0039588A"/>
    <w:rsid w:val="003A2F2D"/>
    <w:rsid w:val="003A5512"/>
    <w:rsid w:val="003A5AD4"/>
    <w:rsid w:val="003B5EAF"/>
    <w:rsid w:val="003D1989"/>
    <w:rsid w:val="003D1B1B"/>
    <w:rsid w:val="003E207A"/>
    <w:rsid w:val="003E4E18"/>
    <w:rsid w:val="003F1677"/>
    <w:rsid w:val="003F4F62"/>
    <w:rsid w:val="003F611B"/>
    <w:rsid w:val="003F7643"/>
    <w:rsid w:val="00402131"/>
    <w:rsid w:val="004350B1"/>
    <w:rsid w:val="004402F2"/>
    <w:rsid w:val="00444AE6"/>
    <w:rsid w:val="00454684"/>
    <w:rsid w:val="00457437"/>
    <w:rsid w:val="00471DD0"/>
    <w:rsid w:val="00475521"/>
    <w:rsid w:val="004D62AD"/>
    <w:rsid w:val="004E3A23"/>
    <w:rsid w:val="004F4ADD"/>
    <w:rsid w:val="00512FA2"/>
    <w:rsid w:val="00524F3E"/>
    <w:rsid w:val="00545FF1"/>
    <w:rsid w:val="00553A3C"/>
    <w:rsid w:val="00562F0D"/>
    <w:rsid w:val="005645AE"/>
    <w:rsid w:val="005829D3"/>
    <w:rsid w:val="00583032"/>
    <w:rsid w:val="005861F7"/>
    <w:rsid w:val="005A1059"/>
    <w:rsid w:val="005B1AC8"/>
    <w:rsid w:val="005B672F"/>
    <w:rsid w:val="005E587F"/>
    <w:rsid w:val="005E7824"/>
    <w:rsid w:val="005F3FB5"/>
    <w:rsid w:val="005F7257"/>
    <w:rsid w:val="006071D9"/>
    <w:rsid w:val="006107E2"/>
    <w:rsid w:val="00612772"/>
    <w:rsid w:val="00616D6E"/>
    <w:rsid w:val="006262BF"/>
    <w:rsid w:val="0062666C"/>
    <w:rsid w:val="0063259F"/>
    <w:rsid w:val="006407BE"/>
    <w:rsid w:val="00643A5A"/>
    <w:rsid w:val="00651FE8"/>
    <w:rsid w:val="00653258"/>
    <w:rsid w:val="006600E5"/>
    <w:rsid w:val="00671E55"/>
    <w:rsid w:val="006760BD"/>
    <w:rsid w:val="00677CA5"/>
    <w:rsid w:val="00687150"/>
    <w:rsid w:val="006953EF"/>
    <w:rsid w:val="0069793F"/>
    <w:rsid w:val="006A4FA5"/>
    <w:rsid w:val="006B7BCF"/>
    <w:rsid w:val="006C206F"/>
    <w:rsid w:val="006C239A"/>
    <w:rsid w:val="006C416E"/>
    <w:rsid w:val="006D6527"/>
    <w:rsid w:val="006E006C"/>
    <w:rsid w:val="006E295A"/>
    <w:rsid w:val="006E2E69"/>
    <w:rsid w:val="006E7404"/>
    <w:rsid w:val="006F6889"/>
    <w:rsid w:val="00721B38"/>
    <w:rsid w:val="00722D20"/>
    <w:rsid w:val="00724321"/>
    <w:rsid w:val="0073229D"/>
    <w:rsid w:val="007323FC"/>
    <w:rsid w:val="0073361B"/>
    <w:rsid w:val="00737DA3"/>
    <w:rsid w:val="007417ED"/>
    <w:rsid w:val="00752AFA"/>
    <w:rsid w:val="007531A8"/>
    <w:rsid w:val="0076221C"/>
    <w:rsid w:val="0077409A"/>
    <w:rsid w:val="00782668"/>
    <w:rsid w:val="00794762"/>
    <w:rsid w:val="00795A55"/>
    <w:rsid w:val="00795A6A"/>
    <w:rsid w:val="007B48F7"/>
    <w:rsid w:val="007C5279"/>
    <w:rsid w:val="007C5352"/>
    <w:rsid w:val="007E4B50"/>
    <w:rsid w:val="007E52DF"/>
    <w:rsid w:val="007F0101"/>
    <w:rsid w:val="008128B4"/>
    <w:rsid w:val="0081343F"/>
    <w:rsid w:val="00830588"/>
    <w:rsid w:val="00832003"/>
    <w:rsid w:val="0083529B"/>
    <w:rsid w:val="008413BE"/>
    <w:rsid w:val="00842F05"/>
    <w:rsid w:val="0084386D"/>
    <w:rsid w:val="008450AF"/>
    <w:rsid w:val="00851C1F"/>
    <w:rsid w:val="008547C1"/>
    <w:rsid w:val="00857917"/>
    <w:rsid w:val="008678B6"/>
    <w:rsid w:val="00872256"/>
    <w:rsid w:val="00873FFD"/>
    <w:rsid w:val="0087757B"/>
    <w:rsid w:val="008808E2"/>
    <w:rsid w:val="0088321E"/>
    <w:rsid w:val="00891C02"/>
    <w:rsid w:val="008A362A"/>
    <w:rsid w:val="008B2343"/>
    <w:rsid w:val="008B30A8"/>
    <w:rsid w:val="008B5A26"/>
    <w:rsid w:val="008B5D8B"/>
    <w:rsid w:val="008C28D1"/>
    <w:rsid w:val="008E0AAD"/>
    <w:rsid w:val="008F630A"/>
    <w:rsid w:val="00926F55"/>
    <w:rsid w:val="00930FE0"/>
    <w:rsid w:val="00947E50"/>
    <w:rsid w:val="00956990"/>
    <w:rsid w:val="0095732C"/>
    <w:rsid w:val="009608DA"/>
    <w:rsid w:val="009741DC"/>
    <w:rsid w:val="00984723"/>
    <w:rsid w:val="0098674E"/>
    <w:rsid w:val="00994D18"/>
    <w:rsid w:val="009A074A"/>
    <w:rsid w:val="009A370F"/>
    <w:rsid w:val="009B0059"/>
    <w:rsid w:val="009B33DC"/>
    <w:rsid w:val="009C167A"/>
    <w:rsid w:val="00A018EE"/>
    <w:rsid w:val="00A115CB"/>
    <w:rsid w:val="00A11603"/>
    <w:rsid w:val="00A205E8"/>
    <w:rsid w:val="00A23649"/>
    <w:rsid w:val="00A24A4C"/>
    <w:rsid w:val="00A40BE2"/>
    <w:rsid w:val="00A476DA"/>
    <w:rsid w:val="00A666DD"/>
    <w:rsid w:val="00A74D25"/>
    <w:rsid w:val="00A84B63"/>
    <w:rsid w:val="00A93518"/>
    <w:rsid w:val="00A94D51"/>
    <w:rsid w:val="00A97F63"/>
    <w:rsid w:val="00AA1532"/>
    <w:rsid w:val="00AA1F30"/>
    <w:rsid w:val="00AB1C6E"/>
    <w:rsid w:val="00AB2F9F"/>
    <w:rsid w:val="00AD0B5F"/>
    <w:rsid w:val="00AD0D56"/>
    <w:rsid w:val="00AD1155"/>
    <w:rsid w:val="00AD1F84"/>
    <w:rsid w:val="00AD370C"/>
    <w:rsid w:val="00AD66A4"/>
    <w:rsid w:val="00AE0C0D"/>
    <w:rsid w:val="00AE5CD7"/>
    <w:rsid w:val="00B2070C"/>
    <w:rsid w:val="00B24CC5"/>
    <w:rsid w:val="00B2608B"/>
    <w:rsid w:val="00B41521"/>
    <w:rsid w:val="00B5205E"/>
    <w:rsid w:val="00B77BE4"/>
    <w:rsid w:val="00B820B3"/>
    <w:rsid w:val="00B951EF"/>
    <w:rsid w:val="00BB7069"/>
    <w:rsid w:val="00BD7F2A"/>
    <w:rsid w:val="00BE109B"/>
    <w:rsid w:val="00BF5AFF"/>
    <w:rsid w:val="00C0177C"/>
    <w:rsid w:val="00C13723"/>
    <w:rsid w:val="00C20CF7"/>
    <w:rsid w:val="00C23375"/>
    <w:rsid w:val="00C40D12"/>
    <w:rsid w:val="00C42FFC"/>
    <w:rsid w:val="00C44C96"/>
    <w:rsid w:val="00C50AB0"/>
    <w:rsid w:val="00C6296E"/>
    <w:rsid w:val="00C6301D"/>
    <w:rsid w:val="00C63110"/>
    <w:rsid w:val="00C7691F"/>
    <w:rsid w:val="00C7717D"/>
    <w:rsid w:val="00C83F9B"/>
    <w:rsid w:val="00CA3953"/>
    <w:rsid w:val="00CB1972"/>
    <w:rsid w:val="00CB61C8"/>
    <w:rsid w:val="00CC3587"/>
    <w:rsid w:val="00CE5951"/>
    <w:rsid w:val="00CF10C8"/>
    <w:rsid w:val="00CF24B9"/>
    <w:rsid w:val="00D02CA7"/>
    <w:rsid w:val="00D16387"/>
    <w:rsid w:val="00D16A4F"/>
    <w:rsid w:val="00D17C5C"/>
    <w:rsid w:val="00D30023"/>
    <w:rsid w:val="00D611AE"/>
    <w:rsid w:val="00D61C51"/>
    <w:rsid w:val="00D67A0B"/>
    <w:rsid w:val="00D75609"/>
    <w:rsid w:val="00D773CC"/>
    <w:rsid w:val="00DE0644"/>
    <w:rsid w:val="00DE1A5A"/>
    <w:rsid w:val="00E014FD"/>
    <w:rsid w:val="00E063FD"/>
    <w:rsid w:val="00E17FBF"/>
    <w:rsid w:val="00E2097E"/>
    <w:rsid w:val="00E368A5"/>
    <w:rsid w:val="00E523C8"/>
    <w:rsid w:val="00E5696E"/>
    <w:rsid w:val="00E67A41"/>
    <w:rsid w:val="00E752D5"/>
    <w:rsid w:val="00E8055A"/>
    <w:rsid w:val="00E83395"/>
    <w:rsid w:val="00EA0595"/>
    <w:rsid w:val="00EA3914"/>
    <w:rsid w:val="00EB3555"/>
    <w:rsid w:val="00EB6A76"/>
    <w:rsid w:val="00EC37F8"/>
    <w:rsid w:val="00EC60AD"/>
    <w:rsid w:val="00EC6999"/>
    <w:rsid w:val="00EC7460"/>
    <w:rsid w:val="00ED6FC6"/>
    <w:rsid w:val="00EF06A3"/>
    <w:rsid w:val="00EF3EAD"/>
    <w:rsid w:val="00F10FAA"/>
    <w:rsid w:val="00F1461B"/>
    <w:rsid w:val="00F15BFA"/>
    <w:rsid w:val="00F4276F"/>
    <w:rsid w:val="00F4481C"/>
    <w:rsid w:val="00F4701E"/>
    <w:rsid w:val="00F51523"/>
    <w:rsid w:val="00F700CF"/>
    <w:rsid w:val="00F75490"/>
    <w:rsid w:val="00F93B8F"/>
    <w:rsid w:val="00F97905"/>
    <w:rsid w:val="00FA5971"/>
    <w:rsid w:val="00FB12C4"/>
    <w:rsid w:val="00FD132F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6DA"/>
    <w:pPr>
      <w:spacing w:line="256" w:lineRule="auto"/>
    </w:p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A40BE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D75609"/>
    <w:pPr>
      <w:spacing w:line="259" w:lineRule="auto"/>
      <w:ind w:left="720"/>
      <w:contextualSpacing/>
    </w:pPr>
    <w:rPr>
      <w:lang w:val="en-US"/>
    </w:rPr>
  </w:style>
  <w:style w:type="table" w:styleId="Tabelgril">
    <w:name w:val="Table Grid"/>
    <w:aliases w:val="Table Grid Arial,Table long document,ECORYS Tabela"/>
    <w:basedOn w:val="Tabel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D75609"/>
    <w:rPr>
      <w:lang w:val="en-US"/>
    </w:rPr>
  </w:style>
  <w:style w:type="character" w:customStyle="1" w:styleId="Titlu3Caracter">
    <w:name w:val="Titlu 3 Caracter"/>
    <w:basedOn w:val="Fontdeparagrafimplicit"/>
    <w:link w:val="Titlu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zuire">
    <w:name w:val="Revision"/>
    <w:hidden/>
    <w:uiPriority w:val="99"/>
    <w:semiHidden/>
    <w:rsid w:val="0098674E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B36E6"/>
  </w:style>
  <w:style w:type="paragraph" w:styleId="Subsol">
    <w:name w:val="footer"/>
    <w:basedOn w:val="Normal"/>
    <w:link w:val="SubsolCaracte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B36E6"/>
  </w:style>
  <w:style w:type="paragraph" w:styleId="Textnotdesubsol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TextnotdesubsolCaracte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RSK-FT Caracter,RSK-FT1 Caracter,RSK-FT2 Caracter,Podrozdział Caracter,Footnote Text Char Char Caracter,Fußnote Caracter,single space Caracter,FOOTNOTES Caracter,fn Caracter,Char Caracter,Carattere Caracter,fn Char1 Caracter"/>
    <w:basedOn w:val="Fontdeparagrafimplicit"/>
    <w:link w:val="Textnotdesubsol"/>
    <w:uiPriority w:val="99"/>
    <w:qFormat/>
    <w:rsid w:val="007417ED"/>
    <w:rPr>
      <w:sz w:val="20"/>
      <w:szCs w:val="20"/>
    </w:rPr>
  </w:style>
  <w:style w:type="character" w:styleId="Referinnotdesubsol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Fontdeparagrafimplici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Referinnotdesubsol"/>
    <w:uiPriority w:val="99"/>
    <w:rsid w:val="000E3A54"/>
    <w:pPr>
      <w:spacing w:before="110" w:line="240" w:lineRule="exact"/>
      <w:jc w:val="both"/>
    </w:pPr>
    <w:rPr>
      <w:vertAlign w:val="superscript"/>
    </w:rPr>
  </w:style>
  <w:style w:type="paragraph" w:customStyle="1" w:styleId="Default">
    <w:name w:val="Default"/>
    <w:rsid w:val="00DE1A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eferincomentariu">
    <w:name w:val="annotation reference"/>
    <w:basedOn w:val="Fontdeparagrafimplicit"/>
    <w:uiPriority w:val="99"/>
    <w:semiHidden/>
    <w:unhideWhenUsed/>
    <w:rsid w:val="008C28D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Eliza Trifan</cp:lastModifiedBy>
  <cp:revision>2</cp:revision>
  <dcterms:created xsi:type="dcterms:W3CDTF">2026-01-29T12:14:00Z</dcterms:created>
  <dcterms:modified xsi:type="dcterms:W3CDTF">2026-01-29T12:14:00Z</dcterms:modified>
</cp:coreProperties>
</file>